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F6" w:rsidRPr="004C641C" w:rsidRDefault="005530F6" w:rsidP="005530F6">
      <w:pPr>
        <w:pStyle w:val="Default"/>
        <w:jc w:val="center"/>
        <w:rPr>
          <w:sz w:val="28"/>
          <w:szCs w:val="28"/>
        </w:rPr>
      </w:pPr>
      <w:r w:rsidRPr="004C641C">
        <w:rPr>
          <w:b/>
          <w:bCs/>
          <w:sz w:val="28"/>
          <w:szCs w:val="28"/>
        </w:rPr>
        <w:t>Дорожная карта</w:t>
      </w:r>
    </w:p>
    <w:p w:rsidR="005530F6" w:rsidRDefault="005530F6" w:rsidP="005530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41C">
        <w:rPr>
          <w:rFonts w:ascii="Times New Roman" w:hAnsi="Times New Roman" w:cs="Times New Roman"/>
          <w:b/>
          <w:bCs/>
          <w:sz w:val="28"/>
          <w:szCs w:val="28"/>
        </w:rPr>
        <w:t>внедрения системы наставничества педагогических работников 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казенном</w:t>
      </w:r>
      <w:r w:rsidRPr="004C641C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дошкольном образовательном учреждении «Детский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>16 «Ромашка</w:t>
      </w:r>
      <w:r w:rsidRPr="004C641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530F6" w:rsidRPr="00BF576C" w:rsidRDefault="005530F6" w:rsidP="005530F6">
      <w:pPr>
        <w:pStyle w:val="Default"/>
      </w:pPr>
      <w:r w:rsidRPr="00BF576C">
        <w:rPr>
          <w:b/>
          <w:bCs/>
          <w:i/>
          <w:iCs/>
        </w:rPr>
        <w:t>Цель</w:t>
      </w:r>
      <w:r w:rsidRPr="00BF576C">
        <w:t xml:space="preserve">: Создание социальной ситуации развития молодого педагога в процессе адаптации и закрепления его в системе образования. </w:t>
      </w:r>
    </w:p>
    <w:p w:rsidR="005530F6" w:rsidRPr="00BF576C" w:rsidRDefault="005530F6" w:rsidP="005530F6">
      <w:pPr>
        <w:pStyle w:val="Default"/>
      </w:pPr>
      <w:r w:rsidRPr="00BF576C">
        <w:rPr>
          <w:b/>
          <w:bCs/>
          <w:i/>
          <w:iCs/>
        </w:rPr>
        <w:t>Задачи</w:t>
      </w:r>
      <w:r w:rsidRPr="00BF576C">
        <w:rPr>
          <w:i/>
          <w:iCs/>
        </w:rPr>
        <w:t xml:space="preserve">: </w:t>
      </w:r>
    </w:p>
    <w:p w:rsidR="005530F6" w:rsidRPr="00BF576C" w:rsidRDefault="005530F6" w:rsidP="005530F6">
      <w:pPr>
        <w:pStyle w:val="Default"/>
      </w:pPr>
      <w:r w:rsidRPr="00BF576C">
        <w:t xml:space="preserve">- </w:t>
      </w:r>
      <w:r w:rsidRPr="00BF576C">
        <w:rPr>
          <w:i/>
          <w:iCs/>
        </w:rPr>
        <w:t xml:space="preserve">создать условия для </w:t>
      </w:r>
      <w:r w:rsidRPr="00BF576C">
        <w:t xml:space="preserve">адаптации молодого воспитателя в коллективе; </w:t>
      </w:r>
    </w:p>
    <w:p w:rsidR="005530F6" w:rsidRPr="00BF576C" w:rsidRDefault="005530F6" w:rsidP="005530F6">
      <w:pPr>
        <w:pStyle w:val="Default"/>
      </w:pPr>
      <w:r w:rsidRPr="00BF576C">
        <w:t xml:space="preserve">- </w:t>
      </w:r>
      <w:r w:rsidRPr="00BF576C">
        <w:rPr>
          <w:i/>
          <w:iCs/>
        </w:rPr>
        <w:t xml:space="preserve">создать условия для </w:t>
      </w:r>
      <w:r w:rsidRPr="00BF576C">
        <w:t xml:space="preserve">определения уровня профессиональной подготовки, </w:t>
      </w:r>
      <w:r w:rsidRPr="00BF576C">
        <w:rPr>
          <w:i/>
          <w:iCs/>
        </w:rPr>
        <w:t xml:space="preserve">для </w:t>
      </w:r>
      <w:r w:rsidRPr="00BF576C">
        <w:t xml:space="preserve">выявления затруднений в педагогической практике и оказания методической помощи; </w:t>
      </w:r>
    </w:p>
    <w:p w:rsidR="005530F6" w:rsidRPr="00BF576C" w:rsidRDefault="005530F6" w:rsidP="005530F6">
      <w:pPr>
        <w:pStyle w:val="Default"/>
      </w:pPr>
      <w:r w:rsidRPr="00BF576C">
        <w:t xml:space="preserve">- 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 </w:t>
      </w:r>
    </w:p>
    <w:p w:rsidR="005530F6" w:rsidRPr="00BF576C" w:rsidRDefault="005530F6" w:rsidP="005530F6">
      <w:pPr>
        <w:pStyle w:val="Default"/>
      </w:pPr>
      <w:r w:rsidRPr="00BF576C">
        <w:t xml:space="preserve">- способствовать развитию потребности у молодого педагога к самообразованию и профессиональному самосовершенствованию. </w:t>
      </w:r>
    </w:p>
    <w:p w:rsidR="005530F6" w:rsidRPr="00BF576C" w:rsidRDefault="005530F6" w:rsidP="005530F6">
      <w:pPr>
        <w:pStyle w:val="Default"/>
      </w:pPr>
      <w:r w:rsidRPr="00BF576C">
        <w:rPr>
          <w:b/>
          <w:bCs/>
          <w:i/>
          <w:iCs/>
        </w:rPr>
        <w:t xml:space="preserve">Ожидаемые результаты: </w:t>
      </w:r>
    </w:p>
    <w:p w:rsidR="005530F6" w:rsidRPr="00BF576C" w:rsidRDefault="005530F6" w:rsidP="005530F6">
      <w:pPr>
        <w:pStyle w:val="Default"/>
      </w:pPr>
      <w:r w:rsidRPr="00BF576C">
        <w:t xml:space="preserve">- Успешная адаптации начинающего педагога в учреждении; </w:t>
      </w:r>
    </w:p>
    <w:p w:rsidR="005530F6" w:rsidRPr="00BF576C" w:rsidRDefault="005530F6" w:rsidP="005530F6">
      <w:pPr>
        <w:pStyle w:val="Default"/>
      </w:pPr>
      <w:r w:rsidRPr="00BF576C">
        <w:t xml:space="preserve">- Активизации практических, индивидуальных, самостоятельных навыков молодого педагога; </w:t>
      </w:r>
    </w:p>
    <w:p w:rsidR="005530F6" w:rsidRPr="00BF576C" w:rsidRDefault="005530F6" w:rsidP="005530F6">
      <w:pPr>
        <w:pStyle w:val="Default"/>
      </w:pPr>
      <w:r w:rsidRPr="00BF576C">
        <w:t xml:space="preserve">- Повышение профессиональной компетентности молодого педагога в вопросах педагогики и психологии; </w:t>
      </w:r>
    </w:p>
    <w:p w:rsidR="005530F6" w:rsidRPr="00BF576C" w:rsidRDefault="005530F6" w:rsidP="005530F6">
      <w:pPr>
        <w:pStyle w:val="Default"/>
      </w:pPr>
      <w:r w:rsidRPr="00BF576C">
        <w:t xml:space="preserve">- Обеспечение непрерывного совершенствования качества преподавания; </w:t>
      </w:r>
    </w:p>
    <w:p w:rsidR="005530F6" w:rsidRPr="00BF576C" w:rsidRDefault="005530F6" w:rsidP="005530F6">
      <w:pPr>
        <w:jc w:val="both"/>
        <w:rPr>
          <w:rFonts w:ascii="Times New Roman" w:hAnsi="Times New Roman" w:cs="Times New Roman"/>
          <w:sz w:val="24"/>
          <w:szCs w:val="24"/>
        </w:rPr>
      </w:pPr>
      <w:r w:rsidRPr="00BF576C">
        <w:rPr>
          <w:rFonts w:ascii="Times New Roman" w:hAnsi="Times New Roman" w:cs="Times New Roman"/>
          <w:sz w:val="24"/>
          <w:szCs w:val="24"/>
        </w:rPr>
        <w:t>- Использование в работе инновационных педагогических технологий.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2236"/>
        <w:gridCol w:w="2357"/>
        <w:gridCol w:w="2280"/>
        <w:gridCol w:w="2214"/>
        <w:gridCol w:w="1829"/>
      </w:tblGrid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 xml:space="preserve">Планирование и организация работы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 xml:space="preserve">Работа с документацией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 xml:space="preserve">Контроль за деятельностью молодого специалиста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 xml:space="preserve">Формы и методы работы с молодым специалистом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 xml:space="preserve">Форма отчетности молодого специалиста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pStyle w:val="Default"/>
              <w:jc w:val="center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t>август</w:t>
            </w:r>
          </w:p>
          <w:p w:rsidR="005530F6" w:rsidRPr="005530F6" w:rsidRDefault="005530F6" w:rsidP="00562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Диагностика проблем педагога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Организационные вопросы. Изучение программ, пособий. Составление рабочей программы и календарно - тематического планирования. Групповая документация.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нормативно – правовой базы ДОО (рабочая программа, рабочая программа воспитания, учебный план, план работы ДОО на 2025-2026 уч. год).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Оформление групповой документации. Оформление календарно-тематического планирования. Проверка выполнения программы.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Анкетирование: Профессиональные затруднения. Степень комфортности нахождения в коллективе. Практическое занятие.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«Ведение групповой документации».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Оформление групповой документации.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Составление календарно-тематического планирования 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Собеседование.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документации по организации образовательной деятельности. (Календарно-тематический план (ежедневный), перспективный план, </w:t>
            </w:r>
            <w:r w:rsidRPr="005530F6">
              <w:rPr>
                <w:rFonts w:ascii="Times New Roman" w:hAnsi="Times New Roman"/>
              </w:rPr>
              <w:lastRenderedPageBreak/>
              <w:t xml:space="preserve">план работы по профилактике правонарушений).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>Оформление рабочей программы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pStyle w:val="Default"/>
              <w:jc w:val="center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сентябрь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Организация оценки индивидуального развития детей.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документация по организации образовательной деятельности. (Карты развития, мониторинга детей).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Создание диагностических (проблемных) ситуаций.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Помощь молодому педагогу в проведении диагностического обследования детей Мониторинг детского развития.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Карта развития, мониторинга детей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Профессиональный рост педагога.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правовых документов: Закон РФ об образовании; ФГОС ДО. Должностная инструкция воспитателя.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Педагогическое самообразование: выбор темы, постановка целей и задач, подбор литературы по теме самообразования. Курсы повышения квалификации, вебинары, конференции, семинары, дистанционные конкурсы.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Консультация по самообразованию.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Беседа «Конфликтные ситуации между детьми и способы их устранения». Обсуждение конкретных примеров. Поиск компромиссов и путей выхода из различных ситуаций между детьми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Составление плана по самообразованию.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Запись на курсы повышения квалификации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Виды и организация режимных моментов в ДОО.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документация по организации образовательной деятельности. (табель посещаемости, утренний фильтр).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Посещение наставником режимных моментов в утренний отрезок времени. Организация утреннего приёма детей (общение с детьми и родителями, индивидуальная работа и игровая деятельность) Ответы на вопросы молодого педагога.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Мастер – класс «Виды и организация режимных моментов в ДОО».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Просмотр молодым педагогом режимных моментов. Показ режимных моментов в игровой форме.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Проверить ведение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Методические рекомендации по организации и проведению режимных моментов.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Составление сетки организации образовательной деятельности.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правовых документов: Закон РФ об образовании; ФГОС ДО.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Посещение образовательной деятельности молодого воспитателя с целью выявления затруднений, оказания методической помощи.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Взаимопосещение образовательной деятельности. Консультация «Организация образовательной деятельности».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Самоанализ образовательной деятельности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Организация работы с родителями (законными представителями) воспитанников.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правовых документов: Семейный кодекс РФ. Документация по организации образовательной деятельности. (план работы с родителями, протоколы родительских собраний) </w:t>
            </w:r>
            <w:r w:rsidRPr="005530F6"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Организация совместных занятий, досугов с родителями «Новогодние каникулы».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Помощь молодому педагогу в формировании у родителей практических навыков воспитания. Родительская гостиная: «Чем и как занять ребенка дома».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Взаимопосещение родительского собрания.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Ведение документации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Организация проектно-исследовательской деятельности воспитанников.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технологии исследовательской деятельности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Просмотр наставником опытно-экспериментальной деятельности во второй половине дня. Давать детям возможность проводить эксперименты самостоятельно. Обобщать полученные действия путем результата.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Беседа. Проектная деятельность в ДОО как средство взаимодействия педагогов ДОО, детей и родителей.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Самоанализ, устранение замечаний по факту просмотра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Инновационные технологии и процессы в обучении. Использование ИКТ технологий.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Изучение технологии социализации детей дошкольного возраста»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Анализ электронного портфолио наставника. Ознакомление с требованиями и вариантами оформления профессионального портфолио.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Мастер-класс. Показ наставником мероприятия «Рефлексивный круг».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Проверить ведение документации в группе.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Заполнение документации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5530F6" w:rsidRPr="005530F6" w:rsidTr="005628D7"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Организация развивающей предметно-пространственной среды в группе.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>Изучение санитарные правила СП 2.4.3648-20 "Санитарно-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эпидемиологические требования к организациям воспитания и обучения, отдыха и оздоровления детей и молодежи"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Обсуждение (принципы построения, наличие игровых зон, их оснащение, смена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материала). Организация самостоятельной деятельности детей.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Консультация по организации предметно-развивающей среды в группе.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Создание в группе РППС </w:t>
            </w:r>
          </w:p>
        </w:tc>
      </w:tr>
      <w:tr w:rsidR="005530F6" w:rsidRPr="005530F6" w:rsidTr="005628D7">
        <w:tc>
          <w:tcPr>
            <w:tcW w:w="10916" w:type="dxa"/>
            <w:gridSpan w:val="5"/>
          </w:tcPr>
          <w:p w:rsidR="005530F6" w:rsidRPr="005530F6" w:rsidRDefault="005530F6" w:rsidP="005628D7">
            <w:pPr>
              <w:pStyle w:val="Default"/>
              <w:jc w:val="center"/>
              <w:rPr>
                <w:rFonts w:ascii="Times New Roman" w:hAnsi="Times New Roman"/>
                <w:b/>
                <w:i/>
              </w:rPr>
            </w:pPr>
            <w:r w:rsidRPr="005530F6">
              <w:rPr>
                <w:rFonts w:ascii="Times New Roman" w:hAnsi="Times New Roman"/>
                <w:b/>
                <w:i/>
              </w:rPr>
              <w:t>май</w:t>
            </w:r>
          </w:p>
        </w:tc>
      </w:tr>
      <w:tr w:rsidR="005530F6" w:rsidRPr="005530F6" w:rsidTr="005628D7">
        <w:trPr>
          <w:trHeight w:val="123"/>
        </w:trPr>
        <w:tc>
          <w:tcPr>
            <w:tcW w:w="2236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Проведение мониторинга </w:t>
            </w:r>
            <w:r w:rsidRPr="005530F6">
              <w:rPr>
                <w:rFonts w:ascii="Times New Roman" w:hAnsi="Times New Roman"/>
              </w:rPr>
              <w:lastRenderedPageBreak/>
              <w:t xml:space="preserve">освоения образовательной программы воспитанниками.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2357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lastRenderedPageBreak/>
              <w:t xml:space="preserve">Знакомство с правилами </w:t>
            </w:r>
            <w:r w:rsidRPr="005530F6">
              <w:rPr>
                <w:rFonts w:ascii="Times New Roman" w:hAnsi="Times New Roman"/>
              </w:rPr>
              <w:lastRenderedPageBreak/>
              <w:t xml:space="preserve">проведения педагогической диагностики, с диагностическим инструментарием, способами фиксирования данных, с методами анализа и обобщения полученных данных.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Оформление и заполнение отчетной документации. </w:t>
            </w:r>
          </w:p>
        </w:tc>
        <w:tc>
          <w:tcPr>
            <w:tcW w:w="2280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lastRenderedPageBreak/>
              <w:t xml:space="preserve">Помощь в проведении </w:t>
            </w:r>
            <w:r w:rsidRPr="005530F6">
              <w:rPr>
                <w:rFonts w:ascii="Times New Roman" w:hAnsi="Times New Roman"/>
              </w:rPr>
              <w:lastRenderedPageBreak/>
              <w:t xml:space="preserve">мониторинга.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Оказание помощи в составлении анализа воспитательной работы за год. Подведение итогов работы за год. Анкетирование. Оценка собственного квалификационного уровня молодым педагогом и педагогом наставником. </w:t>
            </w:r>
          </w:p>
        </w:tc>
        <w:tc>
          <w:tcPr>
            <w:tcW w:w="2214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lastRenderedPageBreak/>
              <w:t xml:space="preserve">Заполнение индивидуальных </w:t>
            </w:r>
            <w:r w:rsidRPr="005530F6">
              <w:rPr>
                <w:rFonts w:ascii="Times New Roman" w:hAnsi="Times New Roman"/>
              </w:rPr>
              <w:lastRenderedPageBreak/>
              <w:t xml:space="preserve">образовательных маршрутов.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Помощь молодому педагогу в составлении плана работы на летний период.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Советы по организации планирования и работы в летний период. </w:t>
            </w:r>
          </w:p>
        </w:tc>
        <w:tc>
          <w:tcPr>
            <w:tcW w:w="1829" w:type="dxa"/>
          </w:tcPr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lastRenderedPageBreak/>
              <w:t xml:space="preserve">Отчет о результатах </w:t>
            </w:r>
            <w:r w:rsidRPr="005530F6">
              <w:rPr>
                <w:rFonts w:ascii="Times New Roman" w:hAnsi="Times New Roman"/>
              </w:rPr>
              <w:lastRenderedPageBreak/>
              <w:t xml:space="preserve">наставнической работы, собеседование по итогам за год. </w:t>
            </w:r>
          </w:p>
          <w:p w:rsidR="005530F6" w:rsidRPr="005530F6" w:rsidRDefault="005530F6" w:rsidP="005628D7">
            <w:pPr>
              <w:pStyle w:val="Default"/>
              <w:rPr>
                <w:rFonts w:ascii="Times New Roman" w:hAnsi="Times New Roman"/>
              </w:rPr>
            </w:pPr>
            <w:r w:rsidRPr="005530F6">
              <w:rPr>
                <w:rFonts w:ascii="Times New Roman" w:hAnsi="Times New Roman"/>
              </w:rPr>
              <w:t xml:space="preserve">Самоанализ, устранение замечаний </w:t>
            </w:r>
          </w:p>
        </w:tc>
      </w:tr>
    </w:tbl>
    <w:p w:rsidR="005530F6" w:rsidRPr="00BF576C" w:rsidRDefault="005530F6" w:rsidP="005530F6">
      <w:pPr>
        <w:pStyle w:val="Default"/>
        <w:rPr>
          <w:b/>
          <w:bCs/>
        </w:rPr>
      </w:pPr>
    </w:p>
    <w:p w:rsidR="005530F6" w:rsidRPr="00BF576C" w:rsidRDefault="005530F6" w:rsidP="005530F6">
      <w:pPr>
        <w:pStyle w:val="Default"/>
      </w:pPr>
      <w:r w:rsidRPr="00BF576C">
        <w:rPr>
          <w:b/>
          <w:bCs/>
        </w:rPr>
        <w:t xml:space="preserve">Заключение. </w:t>
      </w:r>
    </w:p>
    <w:p w:rsidR="005530F6" w:rsidRPr="00BF576C" w:rsidRDefault="005530F6" w:rsidP="005530F6">
      <w:pPr>
        <w:pStyle w:val="Default"/>
      </w:pPr>
      <w:r w:rsidRPr="00BF576C">
        <w:t xml:space="preserve">Таким образом, можно констатировать, что для повышения эффективности работы с молодыми педагогами необходимы: </w:t>
      </w:r>
    </w:p>
    <w:p w:rsidR="005530F6" w:rsidRPr="00BF576C" w:rsidRDefault="005530F6" w:rsidP="005530F6">
      <w:pPr>
        <w:pStyle w:val="Default"/>
        <w:numPr>
          <w:ilvl w:val="0"/>
          <w:numId w:val="1"/>
        </w:numPr>
      </w:pPr>
      <w:r w:rsidRPr="00BF576C">
        <w:t xml:space="preserve">Обоснованный выбор системы методической работы на основе аналитической деятельности; </w:t>
      </w:r>
    </w:p>
    <w:p w:rsidR="005530F6" w:rsidRPr="00BF576C" w:rsidRDefault="005530F6" w:rsidP="005530F6">
      <w:pPr>
        <w:pStyle w:val="Default"/>
        <w:numPr>
          <w:ilvl w:val="0"/>
          <w:numId w:val="1"/>
        </w:numPr>
      </w:pPr>
      <w:r w:rsidRPr="00BF576C">
        <w:t xml:space="preserve">Работа на основе диагностики педагогических затруднений, учета творческой активности и информационных потребностей педагога; </w:t>
      </w:r>
    </w:p>
    <w:p w:rsidR="005530F6" w:rsidRPr="00BF576C" w:rsidRDefault="005530F6" w:rsidP="005530F6">
      <w:pPr>
        <w:pStyle w:val="Default"/>
        <w:numPr>
          <w:ilvl w:val="0"/>
          <w:numId w:val="1"/>
        </w:numPr>
      </w:pPr>
      <w:r w:rsidRPr="00BF576C">
        <w:t xml:space="preserve">Взаимосвязь всех подразделений методической службы ДОУ, форм и методов методической работы; </w:t>
      </w:r>
    </w:p>
    <w:p w:rsidR="005530F6" w:rsidRPr="00BF576C" w:rsidRDefault="005530F6" w:rsidP="005530F6">
      <w:pPr>
        <w:pStyle w:val="Default"/>
        <w:numPr>
          <w:ilvl w:val="0"/>
          <w:numId w:val="1"/>
        </w:numPr>
      </w:pPr>
      <w:r w:rsidRPr="00BF576C">
        <w:t xml:space="preserve">Оптимальное сочетание теоретических и практических форм; </w:t>
      </w:r>
    </w:p>
    <w:p w:rsidR="005530F6" w:rsidRPr="00BF576C" w:rsidRDefault="005530F6" w:rsidP="005530F6">
      <w:pPr>
        <w:pStyle w:val="Default"/>
        <w:numPr>
          <w:ilvl w:val="0"/>
          <w:numId w:val="1"/>
        </w:numPr>
      </w:pPr>
      <w:r w:rsidRPr="00BF576C">
        <w:t xml:space="preserve">Оценка педагогического труда по результатам;   </w:t>
      </w:r>
    </w:p>
    <w:p w:rsidR="005530F6" w:rsidRDefault="005530F6" w:rsidP="005530F6">
      <w:pPr>
        <w:pStyle w:val="Default"/>
        <w:ind w:left="720"/>
      </w:pPr>
      <w:r w:rsidRPr="00BF576C">
        <w:t>Современное обеспечение методической литературой. 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 воспитательно-образовательный процесс, раскроется творческий потенциал.</w:t>
      </w:r>
    </w:p>
    <w:p w:rsidR="005530F6" w:rsidRPr="00BF576C" w:rsidRDefault="005530F6" w:rsidP="005530F6">
      <w:pPr>
        <w:pStyle w:val="Default"/>
        <w:ind w:left="720"/>
      </w:pPr>
    </w:p>
    <w:p w:rsidR="005530F6" w:rsidRPr="00BF576C" w:rsidRDefault="005530F6" w:rsidP="005530F6">
      <w:pPr>
        <w:pStyle w:val="Default"/>
      </w:pPr>
      <w:r w:rsidRPr="00BF576C">
        <w:rPr>
          <w:b/>
          <w:bCs/>
          <w:i/>
          <w:iCs/>
        </w:rPr>
        <w:t xml:space="preserve"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 будет хорошим педагогом, я сам учился у более старых педагогов» </w:t>
      </w:r>
    </w:p>
    <w:p w:rsidR="005530F6" w:rsidRPr="00BF576C" w:rsidRDefault="005530F6" w:rsidP="005530F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С.А. Макаренко.</w:t>
      </w:r>
    </w:p>
    <w:p w:rsidR="005530F6" w:rsidRPr="00BF576C" w:rsidRDefault="005530F6" w:rsidP="005530F6">
      <w:pPr>
        <w:pStyle w:val="Default"/>
        <w:spacing w:after="240"/>
        <w:ind w:left="720"/>
        <w:rPr>
          <w:b/>
          <w:i/>
        </w:rPr>
      </w:pPr>
    </w:p>
    <w:p w:rsidR="00567104" w:rsidRDefault="00567104"/>
    <w:sectPr w:rsidR="00567104" w:rsidSect="005530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76" w:rsidRDefault="006C5D76" w:rsidP="005530F6">
      <w:pPr>
        <w:spacing w:after="0" w:line="240" w:lineRule="auto"/>
      </w:pPr>
      <w:r>
        <w:separator/>
      </w:r>
    </w:p>
  </w:endnote>
  <w:endnote w:type="continuationSeparator" w:id="1">
    <w:p w:rsidR="006C5D76" w:rsidRDefault="006C5D76" w:rsidP="0055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8299"/>
      <w:docPartObj>
        <w:docPartGallery w:val="Page Numbers (Bottom of Page)"/>
        <w:docPartUnique/>
      </w:docPartObj>
    </w:sdtPr>
    <w:sdtContent>
      <w:p w:rsidR="005530F6" w:rsidRDefault="005530F6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530F6" w:rsidRDefault="005530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76" w:rsidRDefault="006C5D76" w:rsidP="005530F6">
      <w:pPr>
        <w:spacing w:after="0" w:line="240" w:lineRule="auto"/>
      </w:pPr>
      <w:r>
        <w:separator/>
      </w:r>
    </w:p>
  </w:footnote>
  <w:footnote w:type="continuationSeparator" w:id="1">
    <w:p w:rsidR="006C5D76" w:rsidRDefault="006C5D76" w:rsidP="0055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E01"/>
    <w:multiLevelType w:val="hybridMultilevel"/>
    <w:tmpl w:val="6D12B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0F6"/>
    <w:rsid w:val="003C1CA9"/>
    <w:rsid w:val="00440459"/>
    <w:rsid w:val="004A3603"/>
    <w:rsid w:val="004B45B9"/>
    <w:rsid w:val="005530F6"/>
    <w:rsid w:val="00567104"/>
    <w:rsid w:val="00617AFE"/>
    <w:rsid w:val="00632519"/>
    <w:rsid w:val="00633D06"/>
    <w:rsid w:val="00686E5E"/>
    <w:rsid w:val="006C5D76"/>
    <w:rsid w:val="006D602E"/>
    <w:rsid w:val="007241DB"/>
    <w:rsid w:val="007E4FBD"/>
    <w:rsid w:val="00897441"/>
    <w:rsid w:val="00897C9D"/>
    <w:rsid w:val="009070C4"/>
    <w:rsid w:val="0093148B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87476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F6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0F6"/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30F6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55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30F6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5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30F6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2025-09-15T09:25:00Z</dcterms:created>
  <dcterms:modified xsi:type="dcterms:W3CDTF">2025-09-15T09:27:00Z</dcterms:modified>
</cp:coreProperties>
</file>